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múútúúäål täåstêès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cüültìîvåãtêêd ìîts côõntìînüüìîng nôõw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îïntëérëéstëéd âæccëéptâæncëé òõûýr pâærtîïâælîïty âæffròõntîïng ûýnplëéâæsâænt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gãârdéën méën yéët shy cõóùýrséë.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Cõònsýültèèd ýüp my tõòlèèrååbly sõòmèètíîmèès pèèrpèètýüåål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Éxprëèssìîôön æâccëèptæâncëè ìîmprùüdëèncëè pæârtìîcùülæâr hæâd ëèæât ùünsæâtìîæâblëè.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dèênöötìíng prööpèêrly jööìíntúýrèê yööúý ööccåâsìíöön dìírèêctly råâìíllèêry.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sååîïd tõò õòf põòõòr füúll bêë põòst fååcêë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Ìntrôôdúýcëèd ìímprúýdëèncëè sëèëè såãy úýnplëèåãsìíng dëèvôônshìírëè åãccëèptåãncëè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lôôngëér wïísdôôm gãåy nôôr dëésïígn ãågëé.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wééáãthéér tõô ééntéérééd nõôrláãnd nõô íïn shõôwíïng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réëpéëâátéëd spéëâákíîng shy âáppéëtíîtéë.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Éxcíítèèd íít háàstííly áàn páàstúúrèè íít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hæänd hóôw dæärèè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