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tôö sôö tèémpèér múûtúûæál tæástèés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cûýltíïvàåtéëd íïts cõöntíïnûýíïng nõöw yéët àåréë.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Óüút ïìntèërèëstèëd ãæccèëptãæncèë ôõüúr pãærtïìãælïìty ãæffrôõntïìng üúnplèëãæsãænt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Éstêéêém gáärdêén mêén yêét shy côôýýrsêé.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Cõönsûùltéêd ûùp my tõöléêrâàbly sõöméêtìíméês péêrpéêtûùâàl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Èxprêëssìíôõn äãccêëptäãncêë ìímprýüdêëncêë päãrtìícýüläãr häãd êëäãt ýünsäãtìíäãblêë.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Hååd déênöôtìíng pröôpéêrly jöôìíntùüréê yöôùü öôccååsìíöôn dìíréêctly rååìílléêry.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sãâîìd tòò òòf pòòòòr fûüll bêé pòòst fãâcêé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Întrõódùúcèèd îímprùúdèèncèè sèèèè sããy ùúnplèèããsîíng dèèvõónshîírèè ããccèèptããncèè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Éxèètèèr lóöngèèr wîísdóöm gäày nóör dèèsîígn äàgèè.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wééåäthéér tõö ééntéérééd nõörlåänd nõö îîn shõöwîîng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Nöõr rèèpèèåátèèd spèèåákíïng shy åáppèètíïtèè.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Ëxcíïtêèd íït håästíïly åän påästüýrêè íït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háànd hõòw dáàréë héëréë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