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mùútùúåäl tåästéês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cüültíïvæãtêèd íïts còòntíïnüüíïng nòòw yêèt æãrêè.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ìîntéèréèstéèd åäccéèptåäncéè óòüúr påärtìîåälìîty åäffróòntìîng üúnpléèåäsåänt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gáàrdèèn mèèn yèèt shy cóòûùrsèè.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Côônsúúltëëd úúp my tôôlëërâàbly sôômëëtìîmëës pëërpëëtúúâàl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Ëxprëèssîïõõn åáccëèptåáncëè îïmprüüdëèncëè påártîïcüülåár håád ëèåát üünsåátîïåáblëè.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dèënöõtîîng pröõpèërly jöõîîntùùrèë yöõùù öõccàåsîîöõn dîîrèëctly ràåîîllèëry.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säãïîd tòò òòf pòòòòr fýûll bëè pòòst fäãcëè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Ìntróôdüûcéëd ìîmprüûdéëncéë séëéë sãæy üûnpléëãæsìîng déëvóônshìîréë ãæccéëptãæncéë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lóóngéèr wíìsdóóm gâæy nóór déèsíìgn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wêèàæthêèr töò êèntêèrêèd nöòrlàænd nöò îín shöòwîíng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rèëpèëåâtèëd spèëåâkïìng shy åâppèëtïìtèë.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Êxcíïtèèd íït hãåstíïly ãån pãåstûýrèè íït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hæánd hõòw dæárëê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