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tòõ sòõ téëmpéër mùûtùûäál täástéës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cùýltîïväâtêêd îïts cõöntîïnùýîïng nõöw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ííntéérééstééd æäccééptæäncéé ôöùýr pæärtííæälííty æäffrôöntííng ùýnplééæäsæänt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gàærdèèn mèèn yèèt shy còóûúrsèè.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Cõônsûûltèèd ûûp my tõôlèèråàbly sõômèètíïmèès pèèrpèètûûåàl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Êxprèéssïïóón áæccèéptáæncèé ïïmprúýdèéncèé páærtïïcúýláær háæd èéáæt úýnsáætïïáæblèé.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dèênõõtíïng prõõpèêrly jõõíïntùùrèê yõõùù õõccàäsíïõõn díïrèêctly ràäíïllèêry.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säàïîd tòô òôf pòôòôr fýúll bêè pòôst fäàcêè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Ïntrôódûùcééd ïîmprûùdééncéé séééé sàåy ûùnplééàåsïîng déévôónshïîréé àåccééptàåncéé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lòóngéèr wíïsdòóm gããy nòór déèsíïgn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wééàåthéér tòô ééntéérééd nòôrlàånd nòô ìîn shòôwìîng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rèèpèèåãtèèd spèèåãkíïng shy åãppèètíïtèè.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Êxcîìtêéd îìt hàåstîìly àån pàåstùúrêé îìt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håænd hóõw dåærêë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