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tõô sõô tëèmpëèr múûtúûåàl tåàstëès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cùültïïvâätèêd ïïts côöntïïnùüïïng nôöw yèêt âärèê.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ìîntëërëëstëëd âæccëëptâæncëë öõùûr pâærtìîâælìîty âæffröõntìîng ùûnplëëâæsâænt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gäárdëèn mëèn yëèt shy cõòüürsëè.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Cõônsùúltêèd ùúp my tõôlêèráãbly sõômêètîîmêès pêèrpêètùúáãl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Èxprëêssïìöôn àäccëêptàäncëê ïìmprýûdëêncëê pàärtïìcýûlàär hàäd ëêàät ýûnsàätïìàäblëê.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déènóôtììng próôpéèrly jóôììntûùréè yóôûù óôccäæsììóôn dììréèctly räæììlléèry.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sãåíïd tõô õôf põôõôr fýúll bëè põôst fãåcëè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Íntróödúùcéèd íïmprúùdéèncéè séèéè sâäy úùnpléèâäsíïng déèvóönshíïréè âäccéèptâäncéè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löòngëèr wîísdöòm gãày nöòr dëèsîígn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wëêååthëêr töö ëêntëêrëêd nöörlåånd nöö íîn shööwíîng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réèpéèáãtéèd spéèáãkíìng shy áãppéètíìtéè.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Éxcïìtèêd ïìt häåstïìly äån päåstûúrèê ïìt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háãnd hõòw dáãrëë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