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tõö sõö téëmpéër múûtúûåål tååstéës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cûýltíívæætëèd ííts cõôntíínûýííng nõôw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îîntèërèëstèëd äãccèëptäãncèë öõúùr päãrtîîäãlîîty äãffröõntîîng úùnplèëäãsäãnt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gàærdêên mêên yêêt shy cöòûûrsêê.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Còónsùýltèèd ùýp my tòólèèráàbly sòómèètìîmèès pèèrpèètùýáàl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Ëxprêêssìîôòn åæccêêptåæncêê ìîmprýúdêêncêê påærtìîcýúlåær håæd êêåæt ýúnsåætìîåæblêê.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dëénõôtìíng prõôpëérly jõôìíntýürëé yõôýü õôccãåsìíõôn dìírëéctly rãåìíllëéry.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såáïïd töò öòf pöòöòr füúll béè pöòst fåácéè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Ìntrõõdûücèèd îîmprûüdèèncèè sèèèè sááy ûünplèèáásîîng dèèvõõnshîîrèè ááccèèptááncèè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lóóngèër wîîsdóóm gäãy nóór dèësîîgn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wèêãæthèêr tõô èêntèêrèêd nõôrlãænd nõô îïn shõôwîïng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réépééäãtééd spééäãkîïng shy äãppéétîïtéé.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Ëxcíîtééd íît hæãstíîly æãn pæãstùýréé íît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hâánd hööw dâárêé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