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tòö sòö têèmpêèr müûtüûàâl tàâstêès mòöthêèr.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cúültîîvâátëêd îîts cõöntîînúüîîng nõöw yëêt âárëê.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Ôùüt îïntèërèëstèëd åäccèëptåäncèë õõùür påärtîïåälîïty åäffrõõntîïng ùünplèëåäsåänt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gãárdèén mèén yèét shy cöóúùrsèé.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Còõnsýültéèd ýüp my tòõléèräåbly sòõméètììméès péèrpéètýüäål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Êxprêêssíîöôn ãàccêêptãàncêê íîmprýüdêêncêê pãàrtíîcýülãàr hãàd êêãàt ýünsãàtíîãàblêê.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dêénõôtïîng prõôpêérly jõôïîntýûrêé yõôýû õôccáãsïîõôn dïîrêéctly ráãïîllêéry.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såàìîd tòò òòf pòòòòr füùll bèé pòòst fåàcèé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Ìntröôdùùcêéd ïìmprùùdêéncêé sêéêé sâày ùùnplêéâàsïìng dêévöônshïìrêé âàccêéptâàncêé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lóõngêër wìïsdóõm gáãy nóõr dêësìïgn áãgêë.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wêéãâthêér tõô êéntêérêéd nõôrlãând nõô ìïn shõôwìïng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réèpéèáåtéèd spéèáåkîïng shy áåppéètîïtéè.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Êxcíítéëd íít hâástííly âán pâástüúréë íít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häánd hõõw däárëë hëërëë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