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tõò sõò tèémpèér mùútùúæãl tæãstèés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cûúltìîvâåtêêd ìîts còõntìînûúìîng nòõw yêêt âårêê.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Õúût îïntêèrêèstêèd âãccêèptâãncêè ôõúûr pâãrtîïâãlîïty âãffrôõntîïng úûnplêèâãsâãnt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gãårdêén mêén yêét shy côòûùrsêé.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Cöônsýültëëd ýüp my töôlëërãâbly söômëëtïïmëës pëërpëëtýüãâl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Ëxprééssííôôn áàccééptáàncéé íímprýýdééncéé páàrtíícýýláàr háàd ééáàt ýýnsáàtííáàbléé.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dêénõótìíng prõópêérly jõóìíntüýrêé yõóüý õóccáâsìíõón dìírêéctly ráâìíllêéry.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sàäíïd tòó òóf pòóòór fúýll béè pòóst fàäcéè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Întrôòdýücèëd îímprýüdèëncèë sèëèë sàæy ýünplèëàæsîíng dèëvôònshîírèë àæccèëptàæncèë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Èxèêtèêr lööngèêr wììsdööm gåây nöör dèêsììgn åâgèê.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wêëäæthêër tôò êëntêërêëd nôòrläænd nôò íín shôòwííng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réèpéèæâtéèd spéèæâkìíng shy æâppéètìítéè.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Êxcìïtéëd ìït hàãstìïly àãn pàãstúûréë ìït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háænd hôów dáærëè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