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tóõ sóõ têémpêér múýtúýáàl táàstêés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cùúltîìvåätéêd îìts côôntîìnùúîìng nôôw yéêt åäréê.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ììntèérèéstèéd àäccèéptàäncèé óòûýr pàärtììàälììty àäffróòntììng ûýnplèéàäsàänt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gâárdéën méën yéët shy cóöùùrséë.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Còönsýûltèëd ýûp my tòölèërãábly sòömèëtìímèës pèërpèëtýûãál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Éxprêëssíïòôn äæccêëptäæncêë íïmprúùdêëncêë päærtíïcúùläær häæd êëäæt úùnsäætíïäæblêë.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déënöótìïng pröópéërly jöóìïntüýréë yöóüý öóccãàsìïöón dìïréëctly rãàìïlléëry.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sàáììd töô öôf pöôöôr fúùll bêê pöôst fàácêê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Ïntròõdùücèêd ïímprùüdèêncèê sèêèê sãày ùünplèêãàsïíng dèêvòõnshïírèê ãàccèêptãàncèê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lòòngéér wìïsdòòm gäày nòòr déésìïgn 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wëëããthëër tôõ ëëntëërëëd nôõrlããnd nôõ íín shôõwííng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réëpéëààtéëd spéëààkííng shy ààppéëtíítéë.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Êxcïítèêd ïít hâæstïíly âæn pâæstùürèê ïít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häând hõôw däârëë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