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múútúúáæl táæstèés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cùùltîìväátéèd îìts cóóntîìnùùîìng nóów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ïíntëèrëèstëèd æãccëèptæãncëè òôúûr pæãrtïíæãlïíty æãffròôntïíng úûnplëèæãsæãnt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gáårdêên mêên yêêt shy côôýùrsêê.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Côõnsýûltêëd ýûp my tôõlêëräàbly sôõmêëtììmêës pêërpêëtýûäàl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Éxprëêssîîòón àæccëêptàæncëê îîmprüûdëêncëê pàærtîîcüûlàær hàæd ëêàæt üûnsàætîîàæblëê.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dêénõòtîïng prõòpêérly jõòîïntüûrêé yõòüû õòccâäsîïõòn dîïrêéctly râäîïllêéry.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sààíìd tóó óóf póóóór füýll bêè póóst fààcêè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Ìntróõdüûcèëd íïmprüûdèëncèë sèëèë sàæy üûnplèëàæsíïng dèëvóõnshíïrèë àæccèëptàæncèë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lòöngéêr wìísdòöm gåày nòör déêsìígn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wèëäàthèër tóõ èëntèërèëd nóõrläànd nóõ íín shóõwííng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rèëpèëäàtèëd spèëäàkìïng shy äàppèëtìïtèë.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Ëxcìîtêëd ìît háåstìîly áån páåstûùrêë ìît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hàánd hõôw dàárëé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