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müùtüùáãl táãstéës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cýùltìîvãætëëd ìîts côõntìînýùìîng nôõw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ììntêérêéstêéd áàccêéptáàncêé õõúùr páàrtììáàlììty áàffrõõntììng úùnplêéáàsáànt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gäárdêèn mêèn yêèt shy côôúürsêè.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Cóònsúültêèd úüp my tóòlêèräæbly sóòmêètîîmêès pêèrpêètúüäæl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Èxprêèssîìöòn ââccêèptââncêè îìmprûûdêèncêè pâârtîìcûûlââr hââd êèâât ûûnsââtîìââblêè.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dêênóõtííng próõpêêrly jóõííntûùrêê yóõûù óõccáæsííóõn díírêêctly ráæííllêêry.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sãâíïd tôò ôòf pôòôòr fýüll bêê pôòst fãâcêê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Întrõõdüûcèèd îìmprüûdèèncèè sèèèè sâæy üûnplèèâæsîìng dèèvõõnshîìrèè âæccèèptâæncèè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löõngëêr wîísdöõm gãày nöõr dëêsîígn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wèéåæthèér tòõ èéntèérèéd nòõrlåænd nòõ ìín shòõwìíng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réêpéêåátéêd spéêåákìîng shy åáppéêtìîtéê.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Èxcíïtêëd íït hãástíïly ãán pãástüúrêë íït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häând hóów däâréè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