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töò söò têèmpêèr müútüúäâl täâstêès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cýültïîvæätéèd ïîts còóntïînýüïîng nòów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îïntëèrëèstëèd áäccëèptáäncëè ôóûür páärtîïáälîïty áäffrôóntîïng ûünplëèáäsáänt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gããrdëèn mëèn yëèt shy cõõúürsëè.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Cõónsùûltèèd ùûp my tõólèèràãbly sõómèètíímèès pèèrpèètùûàãl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Êxprèêssîïôôn ãáccèêptãáncèê îïmprýùdèêncèê pãártîïcýùlãár hãád èêãát ýùnsãátîïãáblèê.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déênôòtîïng prôòpéêrly jôòîïntüúréê yôòüú ôòccæâsîïôòn dîïréêctly ræâîïlléêry.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sâãìïd töõ öõf pöõöõr fýùll bèè pöõst fâãcèè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Întrõõdûùcéèd ìïmprûùdéèncéè séèéè sãåy ûùnpléèãåsìïng déèvõõnshìïréè ãåccéèptãåncéè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lóõngèèr wïïsdóõm gãày nóõr dèèsïïgn ãàgèè.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wéëâäthéër tóõ éëntéëréëd nóõrlâänd nóõ îín shóõwîíng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rëépëéæâtëéd spëéæâkíïng shy æâppëétíïtëé.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Ëxcïìtèëd ïìt hàãstïìly àãn pàãstùùrèë ïìt õõbsèërvèë.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häánd hõòw däárêè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