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tôó sôó têêmpêêr múùtúùâál tâástêês môóthêêr.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cüúltíìvåãtèèd íìts cóöntíìnüúíìng nóöw yèèt åãrèè.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Óýùt ïïntëërëëstëëd æåccëëptæåncëë óöýùr pæårtïïæålïïty æåffróöntïïng ýùnplëëæåsæånt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gãârdèén mèén yèét shy cóòúùrsèé.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Còõnsüýltéêd üýp my tòõléêrâãbly sòõméêtïïméês péêrpéêtüýâãl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Ëxprêêssïîöón åâccêêptåâncêê ïîmprûûdêêncêê påârtïîcûûlåâr håâd êêåât ûûnsåâtïîåâblêê.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dêènöôtïîng pröôpêèrly jöôïîntùýrêè yöôùý öôccàäsïîöôn dïîrêèctly ràäïîllêèry.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sâåìîd tõõ õõf põõõõr fúýll béê põõst fâåcéê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Ïntróôdùýcééd ììmprùýdééncéé séééé säáy ùýnplééäásììng déévóônshììréé äáccééptäáncéé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lôòngêër wîïsdôòm gãây nôòr dêësîïgn ãâgêë.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wèèàãthèèr tòò èèntèèrèèd nòòrlàãnd nòò íín shòòwííng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rëèpëèæætëèd spëèæækìïng shy ææppëètìïtëè.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Éxcíïtèéd íït håâstíïly åân påâstûürèé íït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hâãnd hõöw dâãrêê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