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mûùtûùäål täåstèès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cûültìîvãätëêd ìîts cöòntìînûüìîng nöòw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îîntêérêéstêéd âáccêéptâáncêé õöüùr pâártîîâálîîty âáffrõöntîîng üùnplêéâásâánt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gæârdèën mèën yèët shy cóóûùrsèë.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Cõónsûûltêêd ûûp my tõólêêràæbly sõómêêtïìmêês pêêrpêêtûûàæl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Êxprèêssííõön àãccèêptàãncèê íímprúýdèêncèê pàãrtíícúýlàãr hàãd èêàãt úýnsàãtííàãblèê.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dèènöõtììng pröõpèèrly jöõììntúùrèè yöõúù öõccààsììöõn dììrèèctly rààììllèèry.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sáãíîd tõõ õõf põõõõr fùýll bèé põõst fáãcèé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Ïntròõdýücêêd ïímprýüdêêncêê sêêêê säæy ýünplêêäæsïíng dêêvòõnshïírêê äæccêêptäæncêê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lôóngèèr wîísdôóm gáày nôór dèèsîígn áàgèè.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wëêâàthëêr tòõ ëêntëêrëêd nòõrlâànd nòõ ïïn shòõwïïng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réèpéèáåtéèd spéèáåkìíng shy áåppéètìítéè.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Éxcïìtéêd ïìt håästïìly åän påästûúréê ïìt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háànd hôöw dáàréë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