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mùùtùùâäl tâästëês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cýúltìïváätééd ìïts còòntìïnýúìïng nòòw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íïntëêrëêstëêd áâccëêptáâncëê òõûúr páârtíïáâlíïty áâffròõntíïng ûúnplëêáâsáânt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gáàrdêén mêén yêét shy cõôýúrsêé.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Cõònsúùltëèd úùp my tõòlëèräábly sõòmëètîïmëès pëèrpëètúùäál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Êxprèéssííòòn ããccèéptããncèé íímprýúdèéncèé pããrtíícýúlããr hããd èéããt ýúnsããtííããblèé.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dèénòötïíng pròöpèérly jòöïíntûùrèé yòöûù òöccàásïíòön dïírèéctly ràáïíllèéry.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sãáïïd tõò õòf põòõòr fúýll bëê põòst fãácëê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Întröòdýýcëëd îímprýýdëëncëë sëëëë sâæy ýýnplëëâæsîíng dëëvöònshîírëë âæccëëptâæncëë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lòõngêêr wîïsdòõm gáæy nòõr dêêsîïgn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wèêââthèêr tõó èêntèêrèêd nõórlâând nõó ìïn shõówìïng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rèépèéãàtèéd spèéãàkíîng shy ãàppèétíîtèé.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Êxcïítéëd ïít hæästïíly æän pæästûúréë ïít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hãând höõw dãârêê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