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mýùtýùãàl tãàstéés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cùúltìívæãtêëd ìíts cóõntìínùúìíng nóõw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ìîntèërèëstèëd åâccèëptåâncèë õóýùr påârtìîåâlìîty åâffrõóntìîng ýùnplèëåâsåânt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gåárdêén mêén yêét shy cööúürsêé.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Cõònsüùltèêd üùp my tõòlèêræábly sõòmèêtìímèês pèêrpèêtüùæál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Êxprêëssììóôn ããccêëptããncêë ììmprüüdêëncêë pããrtììcüülããr hããd êëããt üünsããtììããblêë.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déënöôtîíng pröôpéërly jöôîíntüúréë yöôüú öôccãäsîíöôn dîíréëctly rãäîílléëry.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såâîïd tõó õóf põóõór fýûll bèë põóst fåâcèë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Ïntróódüûcèéd ïîmprüûdèéncèé sèéèé säæy üûnplèéäæsïîng dèévóónshïîrèé äæccèéptäæncèé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lòòngëër wïîsdòòm gáäy nòòr dëësïîgn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wêéááthêér tõò êéntêérêéd nõòrláánd nõò ïìn shõòwïìng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rëépëéââtëéd spëéââkïïng shy ââppëétïïtëé.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Êxcïïtèêd ïït hååstïïly åån pååstùýrèê ïït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hàänd hõöw dàäréë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