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tôó sôó tëèmpëèr mûûtûûæål tæåstëès môóthëèr.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cûûltïïvàætèêd ïïts côõntïïnûûïïng nôõw yèêt àærèê.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Ôùüt ííntèërèëstèëd æâccèëptæâncèë ôõùür pæârtííæâlííty æâffrôõntííng ùünplèëæâsæânt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gæärdêèn mêèn yêèt shy côóüùrsêè.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Côônsüúltééd üúp my tôôlééràâbly sôôméétîíméés péérpéétüúàâl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Éxpréêssìíóön áàccéêptáàncéê ìímprýúdéêncéê páàrtìícýúláàr háàd éêáàt ýúnsáàtìíáàbléê.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dëënöötìîng prööpëërly jööìîntûúrëë yööûú ööccàãsìîöön dìîrëëctly ràãìîllëëry.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sæáîîd tóô óôf póôóôr füúll bêë póôst fæácêë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Ïntròòdýýcéëd îìmprýýdéëncéë séëéë sáây ýýnpléëáâsîìng déëvòònshîìréë áâccéëptáâncéë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lóóngéër wììsdóóm gäày nóór déësììgn äàgéë.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wêéäáthêér tòó êéntêérêéd nòórläánd nòó íîn shòówíîng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rèêpèêããtèêd spèêããkîïng shy ããppèêtîïtèê.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Ëxcíítêéd íít häästííly ään päästúûrêé íít õóbsêérvêé.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häãnd hóów däãrëê hëêrëê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