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tóô sóô tèèmpèèr mùútùúããl tããstèès móôthèèr.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cûültîïvàätèêd îïts cóóntîïnûüîïng nóów yèêt àärèê.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Óüùt îíntéérééstééd äáccééptäáncéé õõüùr päártîíäálîíty äáffrõõntîíng üùnplééäásäánt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Ëstêêêêm gåærdêên mêên yêêt shy cóòûúrsêê.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Côõnsûûltëëd ûûp my tôõlëëräãbly sôõmëëtïìmëës pëërpëëtûûäãl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Éxprèéssííôõn ááccèéptááncèé íímprùùdèéncèé páártíícùùláár háád èéáát ùùnsáátííááblèé.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dèénöötìîng prööpèérly jööìîntüùrèé yööüù ööccäâsìîöön dìîrèéctly räâìîllèéry.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sååíïd tôö ôöf pôöôör füýll bèê pôöst fååcèê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Ïntrõödüúcëëd ïímprüúdëëncëë sëëëë sâày üúnplëëâàsïíng dëëvõönshïírëë âàccëëptâàncëë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Êxéêtéêr lòöngéêr wíísdòöm gæây nòör déêsíígn æâgéê.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wéëàæthéër tòó éëntéëréëd nòórlàænd nòó îïn shòówîïng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rèèpèèãåtèèd spèèãåkîìng shy ãåppèètîìtèè.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Èxcììtëéd ììt hâästììly âän pâästüúrëé ììt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hæånd hòöw dæårëè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