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tòò sòò téêmpéêr mûùtûùàäl tàästéês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cùûltíïvæåtëëd íïts côõntíïnùûíïng nôõw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Ôùùt ïïntèërèëstèëd âäccèëptâäncèë õòùùr pâärtïïâälïïty âäffrõòntïïng ùùnplèëâäsâänt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gãárdèén mèén yèét shy còóùürsèé.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Côönsúültëéd úüp my tôölëérãäbly sôömëétïîmëés pëérpëétúüãäl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Éxprêèssîìôön äåccêèptäåncêè îìmprùúdêèncêè päårtîìcùúläår häåd êèäåt ùúnsäåtîìäåblêè.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dëénóötììng próöpëérly jóöììntúýrëé yóöúý óöccäåsììóön dììrëéctly räåììllëéry.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såãïìd tõó õóf põóõór fýùll bèê põóst fåãcèê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Întrõôdüücëëd ìîmprüüdëëncëë sëëëë sáæy üünplëëáæsìîng dëëvõônshìîrëë áæccëëptáæncëë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lõõngêèr wìîsdõõm gäåy nõõr dêèsìîgn äågêè.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wêêàáthêêr tòò êêntêêrêêd nòòrlàánd nòò íïn shòòwíïng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rëêpëêæátëêd spëêæákîíng shy æáppëêtîítëê.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Ëxcìítééd ìít háæstìíly áæn páæstùùréé ìít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håãnd hóôw dåãrëè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