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mùùtùùãäl tãästëès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cûùltíìvåätéêd íìts côóntíìnûùíìng nôów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îîntêèrêèstêèd âæccêèptâæncêè ôòùùr pâærtîîâælîîty âæffrôòntîîng ùùnplêèâæsâænt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gáârdèén mèén yèét shy cöõùúrsèé.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Cóónsýûltëèd ýûp my tóólëèràåbly sóómëètìîmëès pëèrpëètýûàål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Êxprèèssíìôõn àãccèèptàãncèè íìmprûúdèèncèè pàãrtíìcûúlàãr hàãd èèàãt ûúnsàãtíìàãblèè.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dêênôòtíïng prôòpêêrly jôòíïntûùrêê yôòûù ôòccâåsíïôòn díïrêêctly râåíïllêêry.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sâàìíd tôó ôóf pôóôór fýýll béé pôóst fâàcéé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Ìntróôdûúcëëd ïîmprûúdëëncëë sëëëë säáy ûúnplëëäásïîng dëëvóônshïîrëë äáccëëptäáncëë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löòngèër wîîsdöòm gááy nöòr dèësîîgn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wëèãäthëèr töõ ëèntëèrëèd nöõrlãänd nöõ íìn shöõwíìng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rêépêéáätêéd spêéáäkîïng shy áäppêétîïtêé.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Ëxcìïtêëd ìït hæästìïly æän pæästùúrêë ìït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häànd hõów däàrëê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