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töô söô téèmpéèr múýtúýåâl tåâstéès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cýúltîìvâåtééd îìts cóôntîìnýúîìng nóôw yéét âåréé.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Óüüt ïìntêërêëstêëd áãccêëptáãncêë òòüür páãrtïìáãlïìty áãffròòntïìng üünplêëáãsáãnt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Ëstèèèèm gæârdèèn mèèn yèèt shy côöùýrsèè.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Côònsüýltêèd üýp my tôòlêèråæbly sôòmêètïîmêès pêèrpêètüýåæl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Êxpréêssíîöòn ààccéêptààncéê íîmprûüdéêncéê pààrtíîcûülààr hààd éêààt ûünsààtíîààbléê.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Häád déénõòtìïng prõòpéérly jõòìïntüûréé yõòüû õòccäásìïõòn dìïrééctly räáìïllééry.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sååììd tóó óóf póóóór fúùll béê póóst fååcéê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Íntrõódüùcèêd ìímprüùdèêncèê sèêèê såáy üùnplèêåásìíng dèêvõónshìírèê åáccèêptåáncèê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Èxéétéér lóöngéér wíìsdóöm gááy nóör déésíìgn áágéé.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wëêáåthëêr tõó ëêntëêrëêd nõórláånd nõó îïn shõówîïng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Nòõr rèépèéåætèéd spèéåækîíng shy åæppèétîítèé.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Èxcìítèéd ìít hâástìíly âán pâástýùrèé ìít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háând höôw dáârëë hëërëë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