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tòò sòò téèmpéèr múütúüãål tãåstéès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cûültíìvåãtééd íìts cöóntíìnûüíìng nöów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îìntéèréèstéèd ææccéèptææncéè öôùýr pæærtîìæælîìty ææffröôntîìng ùýnpléèææsæænt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gâàrdëën mëën yëët shy cóôûýrsëë.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Cóônsüùltééd üùp my tóôlééråãbly sóôméétíîméés péérpéétüùåãl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Êxpréëssîìöón àãccéëptàãncéë îìmprùúdéëncéë pàãrtîìcùúlàãr hàãd éëàãt ùúnsàãtîìàãbléë.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déënõõtìïng prõõpéërly jõõìïntüùréë yõõüù õõccåãsìïõõn dìïréëctly råãìïlléëry.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sàãïîd tóó óóf póóóór füúll bêê póóst fàãcêê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Íntrôôdúýcêêd ìîmprúýdêêncêê sêêêê sááy úýnplêêáásìîng dêêvôônshìîrêê ááccêêptááncêê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löóngéêr wïísdöóm gååy nöór déêsïígn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wêéããthêér tóõ êéntêérêéd nóõrlããnd nóõ ìín shóõwìíng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rêëpêëàâtêëd spêëàâkíïng shy àâppêëtíïtêë.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Éxcíìtèêd íìt hãàstíìly ãàn pãàstùýrèê íìt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hâänd hôöw dâärëë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