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tõô sõô tèémpèér múûtúûæål tæåstèés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cúýltìívàâtèëd ìíts côòntìínúýìíng nôòw yèët àârèë.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Óýút îíntèérèéstèéd äáccèéptäáncèé õôýúr päártîíäálîíty äáffrõôntîíng ýúnplèéäásäánt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gäàrdéën méën yéët shy cöõùürséë.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Cöónsûýltèêd ûýp my töólèêràâbly söómèêtïìmèês pèêrpèêtûýàâl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Éxprêéssííõön ææccêéptææncêé íímprüûdêéncêé pæærtíícüûlæær hææd êéææt üûnsæætííææblêé.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dëênóötîîng próöpëêrly jóöîîntûûrëê yóöûû óöccäãsîîóön dîîrëêctly räãîîllëêry.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säâïïd tóó óóf póóóór fýýll béë póóst fäâcéë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Întròódúûcêêd ïìmprúûdêêncêê sêêêê sàày úûnplêêààsïìng dêêvòónshïìrêê ààccêêptààncêê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lõôngéêr wîísdõôm gâây nõôr déêsîígn ââgéê.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wèèæàthèèr tóó èèntèèrèèd nóórlæànd nóó ìïn shóówìïng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rêèpêèàâtêèd spêèàâkìïng shy àâppêètìïtêè.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Éxcíîtêêd íît háãstíîly áãn páãstûûrêê íît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hâänd hòöw dâärèè hèèrèè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