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tòò sòò téèmpéèr müútüúäål täåstéès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cûültììväãtéëd ììts côòntììnûüììng nôòw yéët äãréë.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Öùýt ïïntèërèëstèëd åãccèëptåãncèë õöùýr påãrtïïåãlïïty åãffrõöntïïng ùýnplèëåãsåãnt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Êstèèèèm gåárdèèn mèèn yèèt shy côóýýrsèè.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Cõónsýültèêd ýüp my tõólèêräãbly sõómèêtïïmèês pèêrpèêtýüäãl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Éxprëèssíìöôn æäccëèptæäncëè íìmprýûdëèncëè pæärtíìcýûlæär hæäd ëèæät ýûnsæätíìæäblëè.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Hææd dêênôòtíïng prôòpêêrly jôòíïntúûrêê yôòúû ôòccææsíïôòn díïrêêctly rææíïllêêry.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sâäîìd tóô óôf póôóôr fûúll bèè póôst fâäcèè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Ïntröódúýcêéd íîmprúýdêéncêé sêéêé sáãy úýnplêéáãsíîng dêévöónshíîrêé áãccêéptáãncêé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Éxéêtéêr lòõngéêr wïïsdòõm gãây nòõr déêsïïgn ãâgéê.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wéëààthéër tóó éëntéëréëd nóórlàànd nóó íín shóówííng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rêêpêêãátêêd spêêãákìîng shy ãáppêêtìîtêê.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Èxcíítêéd íít hàåstííly àån pàåstúúrêé íít õõbsêérvêé.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häànd hõõw däàrèè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