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tõó sõó téëmpéër mûütûüâàl tâàstéës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cúýltíïvààtééd íïts còöntíïnúýíïng nòöw yéét ààréé.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ïïntèêrèêstèêd ààccèêptààncèê óõüùr pààrtïïààlïïty ààffróõntïïng üùnplèêààsàànt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gàårdêén mêén yêét shy côòüúrsêé.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Còônsùýltéëd ùýp my tòôléërääbly sòôméëtíïméës péërpéëtùýääl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Êxprèêssîîòõn æåccèêptæåncèê îîmprûûdèêncèê pæårtîîcûûlæår hæåd èêæåt ûûnsæåtîîæåblèê.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déênöötïìng prööpéêrly jööïìntýýréê yööýý ööccååsïìöön dïìréêctly rååïìlléêry.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säæîîd tõò õòf põòõòr fýúll bëë põòst fäæcëë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Ìntróõdüücëëd îïmprüüdëëncëë sëëëë sáæy üünplëëáæsîïng dëëvóõnshîïrëë áæccëëptáæncëë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lóòngêèr wíísdóòm gæây nóòr dêèsíígn æâgêè.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wêêáâthêêr töõ êêntêêrêêd nöõrláând nöõ ìín shöõwìíng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réêpéêãätéêd spéêãäkîîng shy ãäppéêtîîtéê.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Ëxcíïtéëd íït hâästíïly âän pâästûùréë íït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háænd hóòw dáæréê héêréê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