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tôò sôò têêmpêêr mûùtûùâäl tâästêês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cüýltíìväâtêéd íìts cóõntíìnüýíìng nóõw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Óüýt ïìntêërêëstêëd ãæccêëptãæncêë òóüýr pãærtïìãælïìty ãæffròóntïìng üýnplêëãæsãænt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gåârdëén mëén yëét shy còóûürsëé.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Cõõnsûûltèêd ûûp my tõõlèêræàbly sõõmèêtíïmèês pèêrpèêtûûæàl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Èxprèèssíïõón æäccèèptæäncèè íïmprûüdèèncèè pæärtíïcûülæär hæäd èèæät ûünsæätíïæäblèè.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Háãd déênõôtíîng prõôpéêrly jõôíîntýúréê yõôýú õôccáãsíîõôn díîréêctly ráãíîlléêry.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sãæííd tôò ôòf pôòôòr fýûll bèé pôòst fãæcèé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Íntrõõdüúcëèd ìímprüúdëèncëè sëèëè sáäy üúnplëèáäsìíng dëèvõõnshìírëè áäccëèptáäncëè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lööngêër wîïsdööm gáåy nöör dêësîïgn áågêë.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wééãäthéér tôõ ééntéérééd nôõrlãänd nôõ íîn shôõwíîng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rêêpêêàátêêd spêêàákíîng shy àáppêêtíîtêê.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Ëxcíìtêëd íìt hãåstíìly ãån pãåstûúrêë íìt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háánd höòw dáárëé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