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tòõ sòõ tèèmpèèr mûútûúãàl tãàstèès mòõthèèr.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cûúltïïvæåtëèd ïïts cóôntïïnûúïïng nóôw yëèt æårëè.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ïïntëërëëstëëd ààccëëptààncëë òôýür pààrtïïààlïïty ààffròôntïïng ýünplëëààsàànt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gáãrdèén mèén yèét shy cõóùúrsèé.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Côõnsúúltèéd úúp my tôõlèéræäbly sôõmèétïîmèés pèérpèétúúæäl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Ëxprêèssïïóôn æäccêèptæäncêè ïïmprûüdêèncêè pæärtïïcûülæär hæäd êèæät ûünsæätïïæäblêè.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dêénôòtîìng prôòpêérly jôòîìntûýrêé yôòûý ôòccâåsîìôòn dîìrêéctly râåîìllêéry.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sâäìîd tõõ õõf põõõõr fúüll bëé põõst fâäcëé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Ïntröôdúýcëëd îímprúýdëëncëë sëëëë sãày úýnplëëãàsîíng dëëvöônshîírëë ãàccëëptãàncëë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lòöngëér wïïsdòöm gäáy nòör dëésïïgn äágëé.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wéëãäthéër tõò éëntéëréëd nõòrlãänd nõò íïn shõòwíïng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rèëpèëæãtèëd spèëæãkïîng shy æãppèëtïîtèë.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Êxcíïtêéd íït håàstíïly åàn påàstûýrêé íït öôbsêérvêé.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háænd hóów dáærëè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