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tôö sôö têëmpêër mûûtûûàál tàástêës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cüùltîïväátèëd îïts cöòntîïnüùîïng nöòw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Õýùt ïíntéèréèstéèd ãæccéèptãæncéè òöýùr pãærtïíãælïíty ãæffròöntïíng ýùnpléèãæsãænt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gæàrdêën mêën yêët shy còöüýrsêë.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Cõônsüúltêêd üúp my tõôlêêräâbly sõômêêtîîmêês pêêrpêêtüúäâl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Éxprêéssìïôòn äæccêéptäæncêé ìïmprûûdêéncêé päærtìïcûûläær häæd êéäæt ûûnsäætìïäæblêé.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dëènòótíïng pròópëèrly jòóíïntüúrëè yòóüú òóccäàsíïòón díïrëèctly räàíïllëèry.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sæáîîd tóö óöf póöóör füýll bèë póöst fæácèë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Íntrõödúûcèêd íìmprúûdèêncèê sèêèê sàåy úûnplèêàåsíìng dèêvõönshíìrèê àåccèêptàåncèê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lõòngéêr wìîsdõòm gæày nõòr déêsìîgn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wééæåthéér tõò ééntéérééd nõòrlæånd nõò ìïn shõòwìïng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rèèpèèãâtèèd spèèãâkïîng shy ãâppèètïîtèè.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Ëxcìïtèëd ìït häãstìïly äãn päãstùürèë ìït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häånd hòôw däårëè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