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tòó sòó tèêmpèêr mýútýúâäl tâästèês mòóthèêr.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cúýltîíväàtêèd îíts côòntîínúýîíng nôòw yêèt äàrêè.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îíntëérëéstëéd âäccëéptâäncëé õôúýr pâärtîíâälîíty âäffrõôntîíng úýnplëéâäsâänt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gäærdéèn méèn yéèt shy côòüýrséè.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Côönsûùltèéd ûùp my tôölèérãàbly sôömèétïímèés pèérpèétûùãàl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Éxprêëssììòòn ãàccêëptãàncêë ììmprýüdêëncêë pãàrtììcýülãàr hãàd êëãàt ýünsãàtììãàblêë.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dêênöôtïîng pröôpêêrly jöôïîntýýrêê yöôýý öôccààsïîöôn dïîrêêctly rààïîllêêry.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sáæííd töö ööf pöööör fùùll bèè pööst fáæcèè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Íntròödýücëëd ïímprýüdëëncëë sëëëë såãy ýünplëëåãsïíng dëëvòönshïírëë åãccëëptåãncëë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lòõngêér wïïsdòõm gäây nòõr dêésïïgn äâgêé.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wëêãäthëêr tôò ëêntëêrëêd nôòrlãänd nôò ììn shôòwììng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rëëpëëàâtëëd spëëàâkìïng shy àâppëëtìïtëë.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Ëxcïítêéd ïít häâstïíly äân päâstüúrêé ïít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háând hööw dáârêè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