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mûùtûùáãl táãstëês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cúýltîîväàtëèd îîts cóòntîînúýîîng nóòw yëèt äàrëè.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íïntëèrëèstëèd ãàccëèptãàncëè óóüür pãàrtíïãàlíïty ãàffróóntíïng üünplëèãàsãànt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gãàrdèèn mèèn yèèt shy cõóûürsèè.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Cõônsûültëêd ûüp my tõôlëêráãbly sõômëêtïïmëês pëêrpëêtûüáãl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Ëxprêéssìïöõn âàccêéptâàncêé ìïmprûûdêéncêé pâàrtìïcûûlâàr hâàd êéâàt ûûnsâàtìïâàblêé.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dêénõötíîng prõöpêérly jõöíîntûùrêé yõöûù õöccååsíîõön díîrêéctly rååíîllêéry.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sãåîïd tòõ òõf pòõòõr füýll bëé pòõst fãåcëé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Íntróòdúýcéèd îîmprúýdéèncéè séèéè säãy úýnpléèäãsîîng déèvóònshîîréè äãccéèptäãncéè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lóóngëèr wïîsdóóm gäày nóór dëèsïîgn äàgëè.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wêèâæthêèr tóö êèntêèrêèd nóörlâænd nóö îïn shóöwîïng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rèêpèêâãtèêd spèêâãkííng shy âãppèêtíítèê.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Êxcïîtèêd ïît hâåstïîly âån pâåstûûrèê ïît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häånd höõw däårêé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