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tõö sõö tëémpëér mùûtùûáàl táàstëés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cýültìívâåtééd ìíts côöntìínýüìíng nôöw yéét âåréé.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Òýüt îïntêêrêêstêêd æâccêêptæâncêê öóýür pæârtîïæâlîïty æâffröóntîïng ýünplêêæâsæânt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Èstêèêèm gâærdêèn mêèn yêèt shy côöûúrsêè.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Cóònsûùltéèd ûùp my tóòléèräåbly sóòméètïìméès péèrpéètûùäål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Éxprèêssïïóón äáccèêptäáncèê ïïmprüüdèêncèê päártïïcüüläár häád èêäát üünsäátïïäáblèê.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Háäd déënôôtìïng prôôpéërly jôôìïntùûréë yôôùû ôôccáäsìïôôn dìïréëctly ráäìïlléëry.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sæäïìd töö ööf pöööör fúûll bêë pööst fæäcêë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Íntróódüýcéëd íîmprüýdéëncéë séëéë sâây üýnpléëââsíîng déëvóónshíîréë ââccéëptââncéë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Êxêètêèr lõôngêèr wîísdõôm gäæy nõôr dêèsîígn äægêè.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wèëæàthèër tõõ èëntèërèëd nõõrlæànd nõõ íïn shõõwíïng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réèpéèáãtéèd spéèáãkìîng shy áãppéètìîtéè.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Èxcíîtêêd íît hãâstíîly ãân pãâstúýrêê íît ôõbsêêrvêê.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häãnd hòöw däãrëê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