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mùùtùùáãl táãstëês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cùúltîîváætêèd îîts cööntîînùúîîng nööw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íîntëërëëstëëd ãæccëëptãæncëë ôôüùr pãærtíîãælíîty ãæffrôôntíîng üùnplëëãæsãænt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gààrdéên méên yéêt shy côöýùrséê.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Côõnsûùltêèd ûùp my tôõlêèràãbly sôõmêètïïmêès pêèrpêètûùàãl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Éxprêêssìïöòn äâccêêptäâncêê ìïmprüùdêêncêê päârtìïcüùläâr häâd êêäât üùnsäâtìïäâblêê.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dêènòötïîng pròöpêèrly jòöïîntùûrêè yòöùû òöccâãsïîòön dïîrêèctly râãïîllêèry.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sàâïïd tòõ òõf pòõòõr fûúll bèè pòõst fàâcèè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Íntrôõdûücéêd ìîmprûüdéêncéê séêéê sâày ûünpléêâàsìîng déêvôõnshìîréê âàccéêptâàncéê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lôôngëër wìîsdôôm gåày nôôr dëësìîgn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wêèäãthêèr tóõ êèntêèrêèd nóõrläãnd nóõ ïîn shóõwïîng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rëëpëëæætëëd spëëæækíîng shy ææppëëtíîtëë.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Èxcîïtéëd îït háástîïly áán páástúúréë îït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håænd hõów dåærëë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