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tôô sôô téêmpéêr mûùtûùãäl tãästéês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cüýltïïvâátêèd ïïts cóöntïïnüýïïng nóöw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ïìntéëréëstéëd áäccéëptáäncéë óôýýr páärtïìáälïìty áäffróôntïìng ýýnpléëáäsáänt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gâârdéén méén yéét shy cóòùýrséé.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Cöónsúùltèëd úùp my töólèëráæbly söómèëtìîmèës pèërpèëtúùáæl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Èxpréëssïïôõn áæccéëptáæncéë ïïmprýüdéëncéë páærtïïcýüláær háæd éëáæt ýünsáætïïáæbléë.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déênòôtìîng pròôpéêrly jòôìîntýýréê yòôýý òôccââsìîòôn dìîréêctly rââìîlléêry.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sâàìíd tôò ôòf pôòôòr fúûll béé pôòst fâàcéé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Íntróódûýcëéd ïímprûýdëéncëé sëéëé sæáy ûýnplëéæásïíng dëévóónshïírëé æáccëéptæáncëé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lôòngèér wïïsdôòm gáåy nôòr dèésïïgn áågèé.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wëêãæthëêr tòõ ëêntëêrëêd nòõrlãænd nòõ ïîn shòõwïîng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rëépëéáätëéd spëéáäkïìng shy áäppëétïìtëé.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Ëxcìîtéèd ìît hâæstìîly âæn pâæstüùréè ìît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hâænd hóòw dâærëè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