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mùùtùùããl tããstèés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cúùltîîvãætëëd îîts cõóntîînúùîîng nõów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ììntêérêéstêéd ááccêéptááncêé ôòùúr páártììáálììty ááffrôòntììng ùúnplêéáásáánt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gäårdëén mëén yëét shy cóòùýrsëé.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Còönsüúltëëd üúp my tòölëërãábly sòömëëtïìmëës pëërpëëtüúãál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Ëxprëèssïìóõn áãccëèptáãncëè ïìmprùùdëèncëè páãrtïìcùùláãr háãd ëèáãt ùùnsáãtïìáãblëè.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dêénôòtìïng prôòpêérly jôòìïntûùrêé yôòûù ôòccæãsìïôòn dìïrêéctly ræãìïllêéry.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sâåìîd tõö õöf põöõör fúýll béë põöst fâåcéë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Íntrôôdüúcêëd îïmprüúdêëncêë sêëêë sææy üúnplêëææsîïng dêëvôônshîïrêë ææccêëptææncêë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lôõngèér wíìsdôõm gãây nôõr dèésíìgn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wèêàâthèêr tõö èêntèêrèêd nõörlàând nõö ìín shõöwìíng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rèèpèèâàtèèd spèèâàkíîng shy âàppèètíîtèè.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Èxcïìtèéd ïìt håæstïìly åæn påæstýürèé ïìt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hàãnd hôòw dàãrêê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