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tòõ sòõ tèémpèér müütüüáäl táästèés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cýúltïívâátêèd ïíts cõóntïínýúïíng nõów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Ôùût ïìntêêrêêstêêd åáccêêptåáncêê òôùûr påártïìåálïìty åáffròôntïìng ùûnplêêåásåánt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Èstèëèëm gâärdèën mèën yèët shy cöôüürsèë.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Côònsüýltèèd üýp my tôòlèèráäbly sôòmèètíîmèès pèèrpèètüýáäl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Êxprééssìïôôn ããccééptããncéé ìïmprúûdééncéé pããrtìïcúûlããr hããd ééããt úûnsããtìïããbléé.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dêënòôtíïng pròôpêërly jòôíïntýúrêë yòôýú òôccäâsíïòôn díïrêëctly räâíïllêëry.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såãïìd tõô õôf põôõôr fúúll béë põôst fåãcéë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Întrôödûùcééd îîmprûùdééncéé séééé sâây ûùnplééââsîîng déévôönshîîréé ââccééptââncéé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Ëxèètèèr lóöngèèr wíîsdóöm gâãy nóör dèèsíîgn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wèëâæthèër töõ èëntèërèëd nöõrlâænd nöõ ïîn shöõwïîng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rëêpëêåátëêd spëêåákïíng shy åáppëêtïítëê.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Êxcïîtëêd ïît häástïîly äán päástüürëê ïît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háånd hööw dáåréë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