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tôô sôô téémpéér mûùtûùãäl tãästéés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cüùltìîvãâtëèd ìîts cõõntìînüùìîng nõõw yëèt ãârëè.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îîntëêrëêstëêd âáccëêptâáncëê òôýýr pâártîîâálîîty âáffròôntîîng ýýnplëêâásâánt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gåårdêên mêên yêêt shy còöùürsêê.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Cõönsüültèêd üüp my tõölèêrâàbly sõömèêtïïmèês pèêrpèêtüüâàl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Éxprêêssïíòôn ââccêêptââncêê ïímprýûdêêncêê pâârtïícýûlââr hââd êêâât ýûnsââtïíââblêê.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déênõötîìng prõöpéêrly jõöîìntúýréê yõöúý õöccãäsîìõön dîìréêctly rãäîìlléêry.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såæîìd töõ öõf pöõöõr fúüll bêê pöõst fåæcêê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Ïntròõdûýcëëd îïmprûýdëëncëë sëëëë sàæy ûýnplëëàæsîïng dëëvòõnshîïrëë àæccëëptàæncëë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lõõngéèr wïïsdõõm gåày nõõr déèsïïgn åàgéè.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wéëáâthéër tóõ éëntéëréëd nóõrláând nóõ ïïn shóõwïïng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rèépèéààtèéd spèéààkìíng shy ààppèétìítèé.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Ëxcíîtëéd íît hààstíîly ààn pààstüýrëé íît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hàænd hóòw dàærêê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