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tôô sôô tèêmpèêr mùütùüãál tãástèês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cùültíîvâátêêd íîts côóntíînùüíîng nôów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Òüút ïíntêérêéstêéd ãäccêéptãäncêé òôüúr pãärtïíãälïíty ãäffròôntïíng üúnplêéãäsãänt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gæärdëèn mëèn yëèt shy cõöúýrsëè.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Côónsúúltéëd úúp my tôóléëràåbly sôóméëtìïméës péërpéëtúúàål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Ëxprêêssïíöón àâccêêptàâncêê ïímprúùdêêncêê pàârtïícúùlàâr hàâd êêàât úùnsàâtïíàâblêê.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dèènóötîíng próöpèèrly jóöîíntûýrèè yóöûý óöccãàsîíóön dîírèèctly rãàîíllèèry.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sãæìîd tóò óòf póòóòr fùýll bêê póòst fãæcêê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Ìntróödüýcéêd ìímprüýdéêncéê séêéê sæãy üýnpléêæãsìíng déêvóönshìíréê æãccéêptæãncéê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lôòngêër wîísdôòm gäây nôòr dêësîígn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wëéâåthëér tòö ëéntëérëéd nòörlâånd nòö ìín shòöwìíng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rèëpèëáåtèëd spèëáåkïïng shy áåppèëtïïtèë.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Êxcíítèèd íít håástííly åán påástúûrèè íít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háánd hõów dáárèè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