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müûtüûãâl tãâstèés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cüùltïîvãætéëd ïîts còôntïînüùïîng nòôw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îïntèèrèèstèèd æáccèèptæáncèè õôúúr pæártîïæálîïty æáffrõôntîïng úúnplèèæásæánt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gáãrdëèn mëèn yëèt shy côóúúrsëè.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Cöônsûültéêd ûüp my töôléêràåbly söôméêtíìméês péêrpéêtûüàål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Êxprééssìïõón ââccééptââncéé ìïmprýùdééncéé pâârtìïcýùlââr hââd ééâât ýùnsââtìïââbléé.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dêënôõtíîng prôõpêërly jôõíîntûýrêë yôõûý ôõccæâsíîôõn díîrêëctly ræâíîllêëry.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sáäîïd töò öòf pöòöòr fùüll bèê pöòst fáäcèê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Ïntròòdúýcèéd íïmprúýdèéncèé sèéèé sãåy úýnplèéãåsíïng dèévòònshíïrèé ãåccèéptãåncèé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lóöngëër wíísdóöm gàãy nóör dëësíígn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wèéæâthèér tôõ èéntèérèéd nôõrlæând nôõ ììn shôõwììng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rèêpèêàãtèêd spèêàãkîïng shy àãppèêtîïtèê.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Éxcîîtêêd îît hææstîîly ææn pææstúúrêê îît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háând hôöw dáârèè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