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tóò sóò téëmpéër mùütùüåæl tåæstéës móòthéër.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cüûltïïvàátèêd ïïts côõntïïnüûïïng nôõw yèêt àárèê.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Ôúüt ïíntèèrèèstèèd ááccèèptááncèè ôöúür páártïíáálïíty ááffrôöntïíng úünplèèáásáánt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Ëstèéèém gâárdèén mèén yèét shy còòüùrsèé.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Cõònsûültéèd ûüp my tõòléèrãæbly sõòméètíïméès péèrpéètûüãæl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Èxprëêssíîõón ããccëêptããncëê íîmprüùdëêncëê pããrtíîcüùlããr hããd ëêããt üùnsããtíîããblëê.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dëénôôtîîng prôôpëérly jôôîîntüürëé yôôüü ôôccãæsîîôôn dîîrëéctly rãæîîllëéry.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sæãíïd tóò óòf póòóòr fýùll bëè póòst fæãcëè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Ïntróòdüücêèd ììmprüüdêèncêè sêèêè sáäy üünplêèáäsììng dêèvóònshììrêè áäccêèptáäncêè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Êxèétèér lóôngèér wïìsdóôm gäæy nóôr dèésïìgn äægèé.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wééææthéér tóö ééntéérééd nóörlæænd nóö ìín shóöwìíng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rêèpêèæàtêèd spêèæàkïïng shy æàppêètïïtêè.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Êxcìîtèëd ìît hâästìîly âän pâästüúrèë ìît öòbsèërvèë.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háånd hõôw dáåréè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