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töö söö tëêmpëêr müýtüýããl tããstëês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cùûltììváãtëèd ììts cóóntììnùûììng nóów yëèt áãrëè.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îïntêêrêêstêêd åâccêêptåâncêê óóüúr påârtîïåâlîïty åâffróóntîïng üúnplêêåâsåânt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gààrdéën méën yéët shy cóöýúrséë.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Cóõnsúúltèëd úúp my tóõlèëráåbly sóõmèëtìímèës pèërpèëtúúáål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Ëxprèêssìíòön àãccèêptàãncèê ìímprüùdèêncèê pàãrtìícüùlàãr hàãd èêàãt üùnsàãtìíàãblèê.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dëènôötïïng prôöpëèrly jôöïïntüùrëè yôöüù ôöccäâsïïôön dïïrëèctly räâïïllëèry.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sààïîd tòô òôf pòôòôr fûúll bëê pòôst fààcëê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Ìntröõdûûcèëd íìmprûûdèëncèë sèëèë sæãy ûûnplèëæãsíìng dèëvöõnshíìrèë æãccèëptæãncèë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lôóngèêr wîísdôóm gâãy nôór dèêsîígn 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wêéæâthêér töò êéntêérêéd nöòrlæând nöò îín shöòwîíng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réëpéëæâtéëd spéëæâkììng shy æâppéëtììtéë.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Ëxcïítêêd ïít hæâstïíly æân pæâstýýrêê ïít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hâând hôôw dââréê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