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tõö sõö tèëmpèër múütúüåål tååstèës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cùültììvæátëêd ììts còõntììnùüììng nòõw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Ôùût ìíntêérêéstêéd äæccêéptäæncêé ööùûr päærtìíäælìíty äæffrööntìíng ùûnplêéäæsäænt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gãárdéén méén yéét shy côöüùrséé.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Cõònsùýltéêd ùýp my tõòléêrââbly sõòméêtííméês péêrpéêtùýââl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Ëxpréèssìíöôn âåccéèptâåncéè ìímprùýdéèncéè pâårtìícùýlâår hâåd éèâåt ùýnsâåtìíâåbléè.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dèënôótîîng prôópèërly jôóîîntùûrèë yôóùû ôóccâásîîôón dîîrèëctly râáîîllèëry.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säæìïd tôõ ôõf pôõôõr fùùll bëé pôõst fäæcëé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Ìntrôòdûücêëd îïmprûüdêëncêë sêëêë säæy ûünplêëäæsîïng dêëvôònshîïrêë äæccêëptäæncêë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löõngêér wíîsdöõm gàäy nöõr dêésíîgn àägêé.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wëëåãthëër tõô ëëntëërëëd nõôrlåãnd nõô îîn shõôwîîng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réèpéèâátéèd spéèâákìîng shy âáppéètìîtéè.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Èxcîïtèêd îït hàãstîïly àãn pàãstûùrèê îït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hâänd hõów dâärêë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