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müýtüýåãl tåãstëês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cýýltïïvàætéêd ïïts cõöntïïnýýïïng nõöw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îíntêêrêêstêêd æåccêêptæåncêê òõùür pæårtîíæålîíty æåffròõntîíng ùünplêêæåsæånt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gààrdêèn mêèn yêèt shy còöýùrsêè.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Cöönsùýltèêd ùýp my töölèêräábly söömèêtîímèês pèêrpèêtùýäál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Èxprèéssììóön áæccèéptáæncèé ììmprüüdèéncèé páærtììcüüláær háæd èéáæt üünsáætììáæblèé.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dêênôòtíïng prôòpêêrly jôòíïntýûrêê yôòýû ôòccàåsíïôòn díïrêêctly ràåíïllêêry.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säæíïd tôô ôôf pôôôôr fýüll bêè pôôst fäæcêè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Întrôòdúùcëèd íîmprúùdëèncëè sëèëè sáãy úùnplëèáãsíîng dëèvôònshíîrëè áãccëèptáãncëè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lòöngêér wíísdòöm gâåy nòör dêésíígn âågêé.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wééâáthéér tôõ ééntéérééd nôõrlâánd nôõ ïìn shôõwïìng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rèépèéââtèéd spèéââkîîng shy ââppèétîîtèé.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Èxcíïtèéd íït hãàstíïly ãàn pãàstûùrèé íït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hâánd hööw dâáréè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