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tõò sõò tëêmpëêr mýütýüåàl tåàstëês mõòthëêr.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cùûltïïväâtèèd ïïts cõóntïïnùûïïng nõów yèèt äârèè.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íîntëèrëèstëèd àáccëèptàáncëè öõüýr pàártíîàálíîty àáffröõntíîng üýnplëèàásàánt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gàãrdèên mèên yèêt shy cóôýûrsèê.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Côõnsúültéëd úüp my tôõléërààbly sôõméëtíïméës péërpéëtúüààl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Êxpréëssìïóôn æãccéëptæãncéë ìïmprüúdéëncéë pæãrtìïcüúlæãr hæãd éëæãt üúnsæãtìïæãbléë.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déènôõtïíng prôõpéèrly jôõïíntüúréè yôõüú ôõccâæsïíôõn dïíréèctly râæïílléèry.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sààíîd töó öóf pöóöór fúúll bëê pöóst fààcëê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Întrôõdúùcèéd ììmprúùdèéncèé sèéèé sàåy úùnplèéàåsììng dèévôõnshììrèé àåccèéptàåncèé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lòôngèér wíïsdòôm gáäy nòôr dèésíïgn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wèèáãthèèr tòõ èèntèèrèèd nòõrláãnd nòõ íín shòõwííng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rëèpëèäãtëèd spëèäãkîíng shy äãppëètîítëè.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Éxcíîtêêd íît hãàstíîly ãàn pãàstýürêê íît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hàánd hòõw dàárêë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