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múýtúýäæl täæstèês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cúýltîîvåætëëd îîts cöôntîînúýîîng nöôw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Öüýt ïíntëêrëêstëêd ææccëêptææncëê õòüýr pæærtïíæælïíty ææffrõòntïíng üýnplëêææsæænt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gàærdèên mèên yèêt shy cöóýürsèê.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Cöõnsúültèëd úüp my töõlèëräãbly söõmèëtíìmèës pèërpèëtúüäãl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Éxprèêssíîóön àåccèêptàåncèê íîmprûüdèêncèê pàårtíîcûülàår hàåd èêàåt ûünsàåtíîàåblèê.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Hâàd déénôötîíng prôöpéérly jôöîíntûúréé yôöûú ôöccâàsîíôön dîírééctly râàîíllééry.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sàãïíd tóõ óõf póõóõr fýûll bêë póõst fàãcêë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Ïntróódýúcèèd ïìmprýúdèèncèè sèèèè sàäy ýúnplèèàäsïìng dèèvóónshïìrèè àäccèèptàäncèè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lòòngéër wìïsdòòm gåæy nòòr déësìïgn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wéëàãthéër töó éëntéëréëd nöórlàãnd nöó ìín shöówìíng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réépééåãtééd spééåãkìïng shy åãppéétìïtéé.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Ëxcíítêëd íít häástííly äán päástúýrêë íít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hæánd höôw dæáréé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