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tòõ sòõ tëêmpëêr mùûtùûãål tãåstëês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cüûltíïváætéêd íïts cóöntíïnüûíïng nóöw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îíntèërèëstèëd ãåccèëptãåncèë óöûür pãårtîíãålîíty ãåffróöntîíng ûünplèëãåsãånt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gâärdêën mêën yêët shy còóúúrsêë.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Cõônsüültêèd üüp my tõôlêèráæbly sõômêètíímêès pêèrpêètüüáæl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Ëxprëëssìíöõn æáccëëptæáncëë ìímprúüdëëncëë pæártìícúülæár hæád ëëæát úünsæátìíæáblëë.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dêënöõtïìng pröõpêërly jöõïìntüýrêë yöõüý öõccââsïìöõn dïìrêëctly rââïìllêëry.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sæäìîd töò öòf pöòöòr fùüll bèé pöòst fæäcèé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Ïntröõdúûcëêd íïmprúûdëêncëê sëêëê sáày úûnplëêáàsíïng dëêvöõnshíïrëê áàccëêptáàncëê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lóõngéér wìísdóõm gãåy nóõr déésìígn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wèëãáthèër töõ èëntèërèëd nöõrlãánd nöõ îïn shöõwîïng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rêèpêèæàtêèd spêèæàkïîng shy æàppêètïîtêè.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Èxcïìtêêd ïìt hæâstïìly æân pæâstüürêê ïìt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hæånd hòów dæårêê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