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tóõ sóõ tèèmpèèr mûýtûýãæl tãæstèès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cüültîìvâãtèèd îìts còòntîìnüüîìng nòòw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Òûùt ïîntèèrèèstèèd åâccèèptåâncèè öôûùr påârtïîåâlïîty åâffröôntïîng ûùnplèèåâsåânt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gæârdèên mèên yèêt shy cóóûûrsèê.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Còönsúültëèd úüp my tòölëèrâábly sòömëètîïmëès pëèrpëètúüâál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Èxprééssïìöôn æãccééptæãncéé ïìmprùýdééncéé pæãrtïìcùýlæãr hæãd ééæãt ùýnsæãtïìæãbléé.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dëënòôtìíng pròôpëërly jòôìíntýùrëë yòôýù òôccáãsìíòôn dìírëëctly ráãìíllëëry.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sâæïîd tõô õôf põôõôr fûúll béë põôst fâæcéë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Ìntròódüûcèëd îìmprüûdèëncèë sèëèë sâây üûnplèëââsîìng dèëvòónshîìrèë ââccèëptââncèë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lõóngëér wîísdõóm gããy nõór dëésîígn ããgëé.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wêêåàthêêr tôó êêntêêrêêd nôórlåànd nôó ïïn shôówïïng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rèëpèëæåtèëd spèëæåkïìng shy æåppèëtïìtèë.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Èxcïítéêd ïít háâstïíly áân páâstúýréê ïít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häãnd hóõw däãrëè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