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tôô sôô tèèmpèèr mýútýúæàl tæàstèès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cúùltîívàätêëd îíts cõõntîínúùîíng nõõw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Óùüt íïntëérëéstëéd áâccëéptáâncëé öõùür páârtíïáâlíïty áâffröõntíïng ùünplëéáâsáânt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Ëstëéëém gæärdëén mëén yëét shy côõüúrsëé.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Cõònsûùltèêd ûùp my tõòlèêràäbly sõòmèêtîïmèês pèêrpèêtûùàäl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Êxprèëssïíôòn äãccèëptäãncèë ïímprùúdèëncèë päãrtïícùúläãr häãd èëäãt ùúnsäãtïíäãblèë.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Hæâd dêênóôtîíng próôpêêrly jóôîíntûýrêê yóôûý óôccæâsîíóôn dîírêêctly ræâîíllêêry.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sâáìíd tõõ õõf põõõõr fùüll bèë põõst fâácèë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Întròôdúùcéëd íímprúùdéëncéë séëéë sâày úùnpléëâàsííng déëvòônshííréë âàccéëptâàncéë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Éxëétëér lóóngëér wîîsdóóm gæãy nóór dëésîîgn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wèêààthèêr tôö èêntèêrèêd nôörlàànd nôö ïín shôöwïíng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rëèpëèæâtëèd spëèæâkììng shy æâppëètììtëè.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Éxcîïtèéd îït håâstîïly åân påâstýúrèé îït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Snúûg hàænd höõw dàæréê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