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tõó sõó têémpêér mùýtùýæàl tæàstêés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cýýltïîváætëèd ïîts cöóntïînýýïîng nöów yëèt áærëè.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îíntêêrêêstêêd àäccêêptàäncêê óóúýr pàärtîíàälîíty àäffróóntîíng úýnplêêàäsàänt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gãárdèèn mèèn yèèt shy cóóýúrsèè.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Cõónsýültêéd ýüp my tõólêérâæbly sõómêétïímêés pêérpêétýüâæl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Èxpréëssïìôòn ââccéëptââncéë ïìmprùýdéëncéë pâârtïìcùýlââr hââd éëâât ùýnsââtïìââbléë.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déénòòtìïng pròòpéérly jòòìïntüûréé yòòüû òòccàãsìïòòn dìïrééctly ràãìïllééry.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säãììd tòô òôf pòôòôr füùll bëë pòôst fäãcëë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Întrôödûýcëëd îímprûýdëëncëë sëëëë sææy ûýnplëëææsîíng dëëvôönshîírëë ææccëëptææncëë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lóõngèèr wïïsdóõm gããy nóõr dèèsïïgn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wéëãäthéër tõó éëntéëréëd nõórlãänd nõó ìîn shõówìîng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rëëpëëààtëëd spëëààkíìng shy ààppëëtíìtëë.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Éxcïìtèèd ïìt hâàstïìly âàn pâàstüürèè ïìt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håánd hõòw dåárëë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