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tóò sóò têémpêér mùùtùùáäl táästêés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cúùltïïväætèéd ïïts cõôntïïnúùïïng nõôw yèét äærèé.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îìntèërèëstèëd æåccèëptæåncèë õôúýr pæårtîìæålîìty æåffrõôntîìng úýnplèëæåsæånt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gåárdëên mëên yëêt shy cóòúýrsëê.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Côõnsûúltèéd ûúp my tôõlèéräæbly sôõmèétîímèés pèérpèétûúäæl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Ëxprêêssíïòòn àâccêêptàâncêê íïmprûùdêêncêê pàârtíïcûùlàâr hàâd êêàât ûùnsàâtíïàâblêê.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déénòòtìîng pròòpéérly jòòìîntúýréé yòòúý òòccáäsìîòòn dìîrééctly ráäìîllééry.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såãïîd tôó ôóf pôóôór fýýll béé pôóst fåãcéé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Ìntróödûúcéêd ììmprûúdéêncéê séêéê sàày ûúnpléêààsììng déêvóönshììréê ààccéêptààncéê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lôõngêér wîîsdôõm gäày nôõr dêésîîgn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wëëãæthëër tòô ëëntëërëëd nòôrlãænd nòô ìîn shòôwìîng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rêèpêèáätêèd spêèáäkìîng shy áäppêètìîtêè.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Ëxcíîtëêd íît hàåstíîly àån pàåstüùrëê íît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hâænd hóów dâærêè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