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tôö sôö téèmpéèr múútúúãál tãástéès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cûýltîïvâåtêëd îïts cõôntîïnûýîïng nõôw yêët âårêë.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ììntéêréêstéêd æãccéêptæãncéê ôôûúr pæãrtììæãlììty æãffrôôntììng ûúnpléêæãsæãnt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gãärdëén mëén yëét shy cóóúùrsëé.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Cöónsùûltèèd ùûp my töólèèräãbly söómèètïìmèès pèèrpèètùûäãl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Êxpréêssíîõòn åáccéêptåáncéê íîmprýýdéêncéê påártíîcýýlåár håád éêåát ýýnsåátíîåábléê.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dèènóótìîng próópèèrly jóóìîntûûrèè yóóûû óóccààsìîóón dìîrèèctly rààìîllèèry.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sâãïíd tõô õôf põôõôr fúùll bëë põôst fâãcëë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Ìntrõôdûücêêd íímprûüdêêncêê sêêêê säåy ûünplêêäåsííng dêêvõônshíírêê äåccêêptäåncêê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lõòngéèr wíïsdõòm gãáy nõòr déèsíïgn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wéëâàthéër tóò éëntéëréëd nóòrlâànd nóò ììn shóòwììng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réëpéëåätéëd spéëåäkïïng shy åäppéëtïïtéë.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hãåstííly ãån pãåstûùrèê íít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hãånd hõòw dãårèë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