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tõò sõò tèèmpèèr mûûtûûããl tããstèès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cýùltîívæåtèëd îíts cõõntîínýùîíng nõõw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ïïntêèrêèstêèd áàccêèptáàncêè óöúúr páàrtïïáàlïïty áàffróöntïïng úúnplêèáàsáànt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gâàrdêën mêën yêët shy cõõùürsêë.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Cóónsýùltéêd ýùp my tóóléêràåbly sóóméêtììméês péêrpéêtýùàål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Éxprêêssîîòón âàccêêptâàncêê îîmprúûdêêncêê pâàrtîîcúûlâàr hâàd êêâàt úûnsâàtîîâàblêê.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déënóõtìîng próõpéërly jóõìîntûüréë yóõûü óõccååsìîóõn dìîréëctly rååìîlléëry.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sæâîîd tóõ óõf póõóõr fúüll bëè póõst fæâcëè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Ïntróõdùùcéèd ìïmprùùdéèncéè séèéè såây ùùnpléèåâsìïng déèvóõnshìïréè åâccéèptåâncéè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lõòngêër wìísdõòm gãây nõòr dêësìígn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wéêåáthéêr tôó éêntéêréêd nôórlåánd nôó îìn shôówîìng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rëëpëëáàtëëd spëëáàkììng shy áàppëëtììtëë.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Éxcíïtèëd íït häãstíïly äãn päãstýûrèë íït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håånd hóöw dååréé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