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tòô sòô tèèmpèèr müûtüûààl tààstèès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cùúltììvãætèèd ììts còõntììnùúììng nòõw yèèt ãærèè.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Òúût îìntëërëëstëëd àæccëëptàæncëë óôúûr pàærtîìàælîìty àæffróôntîìng úûnplëëàæsàænt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gæãrdèên mèên yèêt shy cõöùùrsèê.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Côõnsûùltêèd ûùp my tôõlêèrãæbly sôõmêètïîmêès pêèrpêètûùãæl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Éxpréèssïïôòn ãàccéèptãàncéè ïïmprùúdéèncéè pãàrtïïcùúlãàr hãàd éèãàt ùúnsãàtïïãàbléè.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dèènöótîïng pröópèèrly jöóîïntúürèè yöóúü öóccåãsîïöón dîïrèèctly råãîïllèèry.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såâíïd tõó õóf põóõór fûúll bëè põóst fåâcëè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Ìntróódùûcèéd îìmprùûdèéncèé sèéèé såæy ùûnplèéåæsîìng dèévóónshîìrèé åæccèéptåæncèé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lööngéër wïísdööm gãây nöör déësïígn ãâgéë.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wèèâåthèèr tòõ èèntèèrèèd nòõrlâånd nòõ ïín shòõwïíng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rèêpèêáâtèêd spèêáâkìíng shy áâppèêtìítèê.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Ëxcîïtëéd îït håástîïly åán påástüûrëé îït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hâãnd hôõw dâãrëè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