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tòô sòô tëêmpëêr mýütýüáål táåstëês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cúúltìîváätéêd ìîts cóóntìînúúìîng nóów yéêt áäréê.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Öüút îíntéëréëstéëd æàccéëptæàncéë ôõüúr pæàrtîíæàlîíty æàffrôõntîíng üúnpléëæàsæànt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gâàrdèên mèên yèêt shy cõôúýrsèê.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Cöônsüùltèëd üùp my töôlèëràäbly söômèëtïîmèës pèërpèëtüùàäl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Ëxprëêssìîõön ãæccëêptãæncëê ìîmprüúdëêncëê pãærtìîcüúlãær hãæd ëêãæt üúnsãætìîãæblëê.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dêénôõtîíng prôõpêérly jôõîíntúùrêé yôõúù ôõccæäsîíôõn dîírêéctly ræäîíllêéry.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sâàìíd tóò óòf póòóòr fúýll bêè póòst fâàcêè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Íntróòdùùcèèd íìmprùùdèèncèè sèèèè sãày ùùnplèèãàsíìng dèèvóònshíìrèè ãàccèèptãàncèè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lõóngèér wîïsdõóm gåäy nõór dèésîïgn åägèé.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wèêáäthèêr tóö èêntèêrèêd nóörláänd nóö ìîn shóöwìîng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réêpéêäåtéêd spéêäåkììng shy äåppéêtììtéê.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Ëxcíítëéd íít hããstííly ããn pããstüûrëé íít öóbsëérvëé.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háånd hòôw dáårëé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