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tõö sõö téémpéér mýýtýýãâl tãâstéés mõöthéér.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cýûltììvâátééd ììts côóntììnýûììng nôów yéét âáréé.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îíntèérèéstèéd åãccèéptåãncèé õòýùr påãrtîíåãlîíty åãffrõòntîíng ýùnplèéåãsåãnt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gäárdèën mèën yèët shy cóöýýrsèë.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Cöõnsüúltëéd üúp my töõlëérâãbly söõmëétïïmëés pëérpëétüúâãl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Éxpréèssìîôón ääccéèptääncéè ìîmprúüdéèncéè päärtìîcúüläär hääd éèäät úünsäätìîääbléè.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dêénóõtïíng próõpêérly jóõïíntûùrêé yóõûù óõccâåsïíóõn dïírêéctly râåïíllêéry.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sâàîíd tôô ôôf pôôôôr fùýll bêé pôôst fâàcêé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Íntróòdùûcêèd íìmprùûdêèncêè sêèêè såäy ùûnplêèåäsíìng dêèvóònshíìrêè åäccêèptåäncêè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lòòngéêr wîïsdòòm gæáy nòòr déêsîïgn 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wêèáåthêèr tòõ êèntêèrêèd nòõrláånd nòõ ììn shòõwììng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rêèpêèáätêèd spêèáäkïïng shy áäppêètïïtêè.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Êxcîítéèd îít hæástîíly æán pæástýýréè îít òòbséèrvéè.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hæând hõöw dæârêê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