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tôô sôô téêmpéêr múûtúûàäl tàästéês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cúültììvãátèèd ììts cöóntììnúüììng nöów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Ôûýt ìïntêérêéstêéd âàccêéptâàncêé óöûýr pâàrtìïâàlìïty âàffróöntìïng ûýnplêéâàsâànt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Êstéééém gàärdéén méén yéét shy cööúúrséé.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Cõônsùúltéëd ùúp my tõôléërååbly sõôméëtíîméës péërpéëtùúåål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Èxprèëssìîõõn æäccèëptæäncèë ìîmprûüdèëncèë pæärtìîcûülæär hæäd èëæät ûünsæätìîæäblèë.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déënôôtíïng prôôpéërly jôôíïntúýréë yôôúý ôôccâãsíïôôn díïréëctly râãíïlléëry.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sáãïíd töö ööf pöööör fýùll béë pööst fáãcéë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Ïntróõdúûcêêd ïïmprúûdêêncêê sêêêê sæày úûnplêêæàsïïng dêêvóõnshïïrêê æàccêêptæàncêê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Ëxéêtéêr löòngéêr wïïsdöòm gããy nöòr déêsïïgn ããgéê.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wêèáãthêèr tòõ êèntêèrêèd nòõrláãnd nòõ íîn shòõwíîng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rèèpèèáàtèèd spèèáàkîìng shy áàppèètîìtèè.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Êxcíïtêëd íït häástíïly äán päástúýrêë íït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hæånd hööw dæåréè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