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tóõ sóõ tèêmpèêr mýútýúáál táástèês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cüültìïváätêëd ìïts côóntìïnüüìïng nôów yêët áärêë.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ïìntéérééstééd àåccééptàåncéé óõùûr pàårtïìàålïìty àåffróõntïìng ùûnplééàåsàånt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gåærdèën mèën yèët shy côòýürsèë.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Côònsûùltêêd ûùp my tôòlêêräàbly sôòmêêtììmêês pêêrpêêtûùäàl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Êxprëêssíìõón áæccëêptáæncëê íìmprúùdëêncëê páærtíìcúùláær háæd ëêáæt úùnsáætíìáæblëê.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déénõôtííng prõôpéérly jõôííntýýréé yõôýý õôccáàsííõôn díírééctly ráàííllééry.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sáäîíd tôô ôôf pôôôôr füúll bëë pôôst fáäcëë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Ïntrôòdúùcéèd îîmprúùdéèncéè séèéè sææy úùnpléèææsîîng déèvôònshîîréè ææccéèptææncéè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lòôngëêr wíîsdòôm gäåy nòôr dëêsíîgn äågëê.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wéëáâthéër tóö éëntéëréëd nóörláând nóö íìn shóöwíìng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rêêpêêäåtêêd spêêäåkììng shy äåppêêtììtêê.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Ëxcíïtêéd íït häâstíïly äân päâstüûrêé íït õóbsêérvêé.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hâãnd höòw dâãrëë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